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3911A" w14:textId="287E0079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>M101 – Légèreté transparente</w:t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</w:p>
    <w:p w14:paraId="04E4FB47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p w14:paraId="0482562F" w14:textId="77777777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 xml:space="preserve">Les basiques de Manstore misent sur une super microfibre ultrafine et hautement élastique, légèrement transparente, sensitive et parfaitement ajustée. En noir ou en blanc – cette série sculpte ta silhouette à la perfection et s’adresse aux hommes sûrs d’eux qui veulent mettre en valeur leurs contours. </w:t>
      </w:r>
      <w:r w:rsidRPr="008833E0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>Des styles basiques tels que Tower String, Micro Pants, V-Neck Tee regular et Cheeky Brief sont complétés par des articles aux détails raffinés comme la fonction Lasso ou Bungee, les modèles Push-Up ainsi qu’un String Body à coutures plates ou encore des Strapped Leggings aux coupes sportives. Cette série est entièrement fabriquée en Europe.</w:t>
      </w:r>
    </w:p>
    <w:p w14:paraId="17310458" w14:textId="5301152F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</w:p>
    <w:p w14:paraId="4E807172" w14:textId="4948FC02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  <w:r w:rsidRPr="008833E0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>M510 – Séduction cuir noir</w:t>
      </w:r>
      <w:r w:rsidRPr="008833E0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ab/>
      </w:r>
    </w:p>
    <w:p w14:paraId="0FF8B33E" w14:textId="77777777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</w:p>
    <w:p w14:paraId="308CF536" w14:textId="3308E597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  <w:r w:rsidRPr="008833E0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>Cette lingerie fétichiste noire est l’attraction ultime en club. Le matériau ultrafin à la finition soyeuse et mate procure une sensation proche du latex, tout en restant entièrement lavable, respirant, hautement élastique et résistant à la transpiration comme aux lotions corporelles. Tower String, Hip Boxer, Zipped Pants, Tight Leggings, Hoodie Tank et V-Neck Tee – les six best-sellers de cette série sont disponibles à tout moment et t’offrent une expérience fétichiste excitante. Pour cette série, nous misons sur une fabrication européenne.</w:t>
      </w:r>
    </w:p>
    <w:p w14:paraId="2AA7E772" w14:textId="3FB67ED1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</w:p>
    <w:p w14:paraId="0666B731" w14:textId="2490FCFE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>M2270 – Effet cuir avec détails à pressions</w:t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ab/>
      </w:r>
    </w:p>
    <w:p w14:paraId="69466421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</w:p>
    <w:p w14:paraId="2D8E7DD0" w14:textId="7647D879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 xml:space="preserve">Découvre le twist fétichiste : la surface caoutchoutée confère à cette série une apparence semblable au cuir, tandis que le léger confort stretch suit chacun de tes mouvements. </w:t>
      </w:r>
      <w:r w:rsidRPr="008833E0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>Popper String et Popper Pants s’ouvrent grâce à leurs boutons-pression et t’offrent des possibilités de style infinies. Le Cheeky Brief met habilement en valeur tes fesses, tandis que Micro Pants et V-Neck Tee sont les partenaires idéaux pour toute apparition en club. Cette série est entièrement fabriquée en Europe.</w:t>
      </w:r>
    </w:p>
    <w:p w14:paraId="4E7D5214" w14:textId="4C6B1CE5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</w:pPr>
    </w:p>
    <w:p w14:paraId="38C2A7FA" w14:textId="51FA6CE2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  <w:r w:rsidRPr="008833E0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>M2424 – Sexy Mesh</w:t>
      </w:r>
      <w:r w:rsidRPr="008833E0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ab/>
      </w:r>
    </w:p>
    <w:p w14:paraId="0F300182" w14:textId="77777777" w:rsidR="00911A74" w:rsidRPr="008833E0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</w:p>
    <w:p w14:paraId="1EB2EC14" w14:textId="04C7F554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  <w:r w:rsidRPr="008833E0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 xml:space="preserve">Le mesh reste LA tendance pour ton look clubbing et fétichiste. Cette série combine une matière en mesh douce et élastique avec des zones sensuelles semi-transparentes – l’équilibre parfait entre révélation et séduction. Des doublures placées stratégiquement garantissent une sensation de port décontractée et assurée, sans renoncer à l’effet sexy. Idéal pour les nuits festives ou comme fashion statement au quotidien. </w:t>
      </w: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 xml:space="preserve">Le tissu est tricoté en Italie puis confectionné en </w:t>
      </w:r>
      <w:r w:rsidR="0042773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Europe</w:t>
      </w: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.</w:t>
      </w:r>
    </w:p>
    <w:p w14:paraId="26978951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sectPr w:rsidR="00911A74" w:rsidRPr="00911A74" w:rsidSect="00911A74">
      <w:headerReference w:type="default" r:id="rId6"/>
      <w:footerReference w:type="default" r:id="rId7"/>
      <w:pgSz w:w="11906" w:h="16838"/>
      <w:pgMar w:top="1417" w:right="1417" w:bottom="1134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4D4B" w14:textId="77777777" w:rsidR="00911A74" w:rsidRDefault="00911A74" w:rsidP="00911A74">
      <w:pPr>
        <w:spacing w:after="0" w:line="240" w:lineRule="auto"/>
      </w:pPr>
      <w:r>
        <w:separator/>
      </w:r>
    </w:p>
  </w:endnote>
  <w:endnote w:type="continuationSeparator" w:id="0">
    <w:p w14:paraId="03F3D467" w14:textId="77777777" w:rsidR="00911A74" w:rsidRDefault="00911A74" w:rsidP="0091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4924" w14:textId="77777777" w:rsidR="00911A74" w:rsidRDefault="00911A74" w:rsidP="00911A74">
    <w:pPr>
      <w:pStyle w:val="Fuzeile"/>
      <w:jc w:val="center"/>
      <w:rPr>
        <w:b/>
        <w:bCs/>
      </w:rPr>
    </w:pPr>
    <w:r>
      <w:rPr>
        <w:b/>
        <w:bCs/>
      </w:rPr>
      <w:br/>
    </w:r>
  </w:p>
  <w:p w14:paraId="0688AEE1" w14:textId="7648317C" w:rsidR="00911A74" w:rsidRDefault="00911A74" w:rsidP="00911A74">
    <w:pPr>
      <w:pStyle w:val="Fuzeile"/>
      <w:jc w:val="center"/>
      <w:rPr>
        <w:b/>
        <w:bCs/>
      </w:rPr>
    </w:pPr>
    <w:r w:rsidRPr="007041B2">
      <w:rPr>
        <w:b/>
        <w:bCs/>
      </w:rPr>
      <w:t>Texte de série</w:t>
    </w:r>
    <w:r>
      <w:rPr>
        <w:b/>
        <w:bCs/>
      </w:rPr>
      <w:t xml:space="preserve"> Manstore NOS </w:t>
    </w:r>
    <w:r w:rsidR="008833E0">
      <w:rPr>
        <w:b/>
        <w:bCs/>
      </w:rPr>
      <w:t>Automne/Hiver</w:t>
    </w:r>
    <w:r>
      <w:rPr>
        <w:b/>
        <w:bCs/>
      </w:rPr>
      <w:t xml:space="preserve"> 2026 </w:t>
    </w:r>
  </w:p>
  <w:p w14:paraId="44A98F75" w14:textId="77777777" w:rsidR="00911A74" w:rsidRDefault="00911A74" w:rsidP="00911A74">
    <w:pPr>
      <w:pStyle w:val="Fuzeile"/>
      <w:jc w:val="center"/>
    </w:pPr>
    <w:r>
      <w:rPr>
        <w:b/>
        <w:bCs/>
        <w:sz w:val="14"/>
        <w:szCs w:val="14"/>
      </w:rPr>
      <w:t>manstore.com</w:t>
    </w:r>
  </w:p>
  <w:p w14:paraId="36301E16" w14:textId="77777777" w:rsidR="00911A74" w:rsidRDefault="00911A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D1AD" w14:textId="77777777" w:rsidR="00911A74" w:rsidRDefault="00911A74" w:rsidP="00911A74">
      <w:pPr>
        <w:spacing w:after="0" w:line="240" w:lineRule="auto"/>
      </w:pPr>
      <w:r>
        <w:separator/>
      </w:r>
    </w:p>
  </w:footnote>
  <w:footnote w:type="continuationSeparator" w:id="0">
    <w:p w14:paraId="4E765303" w14:textId="77777777" w:rsidR="00911A74" w:rsidRDefault="00911A74" w:rsidP="0091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11E8" w14:textId="1C29D9D6" w:rsidR="00911A74" w:rsidRDefault="00911A7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96B20C" wp14:editId="01A75499">
          <wp:simplePos x="0" y="0"/>
          <wp:positionH relativeFrom="column">
            <wp:posOffset>-881380</wp:posOffset>
          </wp:positionH>
          <wp:positionV relativeFrom="paragraph">
            <wp:posOffset>-1105936</wp:posOffset>
          </wp:positionV>
          <wp:extent cx="7534442" cy="853656"/>
          <wp:effectExtent l="0" t="0" r="0" b="381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442" cy="853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74"/>
    <w:rsid w:val="003C40D1"/>
    <w:rsid w:val="00427734"/>
    <w:rsid w:val="008833E0"/>
    <w:rsid w:val="0091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35A20"/>
  <w15:chartTrackingRefBased/>
  <w15:docId w15:val="{B1866EA5-5FA5-4793-8614-C3469A03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911A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1A7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11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A74"/>
  </w:style>
  <w:style w:type="paragraph" w:styleId="Fuzeile">
    <w:name w:val="footer"/>
    <w:basedOn w:val="Standard"/>
    <w:link w:val="FuzeileZchn"/>
    <w:uiPriority w:val="99"/>
    <w:unhideWhenUsed/>
    <w:rsid w:val="0091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Keller  |  Premium Bodywear AG</dc:creator>
  <cp:keywords/>
  <dc:description/>
  <cp:lastModifiedBy>Franziska Keller  |  Premium Bodywear AG</cp:lastModifiedBy>
  <cp:revision>4</cp:revision>
  <cp:lastPrinted>2026-01-30T09:23:00Z</cp:lastPrinted>
  <dcterms:created xsi:type="dcterms:W3CDTF">2025-08-22T10:55:00Z</dcterms:created>
  <dcterms:modified xsi:type="dcterms:W3CDTF">2026-02-04T10:39:00Z</dcterms:modified>
</cp:coreProperties>
</file>